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R4-2108769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May. 19-27,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On temporary RS for efficient SCell activation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9.21.1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RAN4 98-e, the following reply LS was sent from RAN1 to RAN4 [1], the content copied below: 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843" w:type="dxa"/>
          </w:tcPr>
          <w:p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hAnsi="Arial" w:cs="Arial"/>
                <w:iCs/>
                <w:kern w:val="2"/>
                <w:lang w:val="en-US"/>
              </w:rPr>
            </w:pPr>
            <w:r>
              <w:rPr>
                <w:rFonts w:ascii="Arial" w:hAnsi="Arial" w:cs="Arial"/>
                <w:iCs/>
                <w:kern w:val="2"/>
                <w:lang w:val="en-US"/>
              </w:rPr>
              <w:t>With respect to efficient SCell activation for NR CA, RAN1 would like to inform RAN4 the following RAN1 agreement,</w:t>
            </w:r>
          </w:p>
          <w:p>
            <w:pPr>
              <w:rPr>
                <w:rFonts w:ascii="Arial" w:hAnsi="Arial" w:eastAsia="Malgun Gothic" w:cs="Arial"/>
                <w:iCs/>
                <w:szCs w:val="24"/>
                <w:highlight w:val="green"/>
                <w:lang w:eastAsia="zh-CN"/>
              </w:rPr>
            </w:pPr>
            <w:r>
              <w:rPr>
                <w:rFonts w:ascii="Arial" w:hAnsi="Arial" w:eastAsia="Malgun Gothic" w:cs="Arial"/>
                <w:b/>
                <w:iCs/>
                <w:szCs w:val="24"/>
                <w:highlight w:val="green"/>
                <w:lang w:eastAsia="zh-CN"/>
              </w:rPr>
              <w:t>Agreement</w:t>
            </w:r>
          </w:p>
          <w:p>
            <w:pPr>
              <w:rPr>
                <w:rFonts w:ascii="Arial" w:hAnsi="Arial" w:eastAsia="Batang" w:cs="Arial"/>
                <w:szCs w:val="24"/>
              </w:rPr>
            </w:pPr>
            <w:r>
              <w:rPr>
                <w:rFonts w:ascii="Arial" w:hAnsi="Arial" w:eastAsia="Batang" w:cs="Arial"/>
                <w:szCs w:val="24"/>
              </w:rPr>
              <w:t>For efficient activation of SCells</w:t>
            </w:r>
          </w:p>
          <w:p>
            <w:pPr>
              <w:numPr>
                <w:ilvl w:val="0"/>
                <w:numId w:val="6"/>
              </w:numPr>
              <w:autoSpaceDE w:val="0"/>
              <w:autoSpaceDN w:val="0"/>
              <w:snapToGrid w:val="0"/>
              <w:jc w:val="both"/>
              <w:rPr>
                <w:rFonts w:ascii="Arial" w:hAnsi="Arial" w:eastAsia="Batang" w:cs="Arial"/>
                <w:szCs w:val="24"/>
              </w:rPr>
            </w:pPr>
            <w:r>
              <w:rPr>
                <w:rFonts w:ascii="Arial" w:hAnsi="Arial" w:eastAsia="Batang" w:cs="Arial"/>
                <w:szCs w:val="24"/>
              </w:rPr>
              <w:t>Option 1a: MAC CE(s) contained in a single PDSCH to trigger both SCell activation and corresponding temporary RS(s)</w:t>
            </w:r>
          </w:p>
          <w:p>
            <w:pPr>
              <w:numPr>
                <w:ilvl w:val="1"/>
                <w:numId w:val="6"/>
              </w:numPr>
              <w:autoSpaceDE w:val="0"/>
              <w:autoSpaceDN w:val="0"/>
              <w:snapToGrid w:val="0"/>
              <w:ind w:left="1080"/>
              <w:jc w:val="both"/>
              <w:rPr>
                <w:rFonts w:ascii="Arial" w:hAnsi="Arial" w:eastAsia="Batang" w:cs="Arial"/>
                <w:szCs w:val="24"/>
              </w:rPr>
            </w:pPr>
            <w:r>
              <w:rPr>
                <w:rFonts w:ascii="Arial" w:hAnsi="Arial" w:eastAsia="Batang" w:cs="Arial"/>
                <w:szCs w:val="24"/>
              </w:rPr>
              <w:t>Details FFS including timeline design for receiving temporary RS</w:t>
            </w:r>
          </w:p>
          <w:p>
            <w:pPr>
              <w:rPr>
                <w:rFonts w:ascii="Arial" w:hAnsi="Arial" w:eastAsia="Batang" w:cs="Arial"/>
                <w:szCs w:val="24"/>
              </w:rPr>
            </w:pPr>
            <w:r>
              <w:rPr>
                <w:rFonts w:ascii="Arial" w:hAnsi="Arial" w:eastAsia="Batang" w:cs="Arial"/>
                <w:szCs w:val="24"/>
              </w:rPr>
              <w:t>Note: Separate from the support of Option 1a, it is up to RAN4 whether or not to consider an activation time enhancement for Option 2 without requiring further RAN1 work</w:t>
            </w:r>
          </w:p>
          <w:p>
            <w:pPr>
              <w:numPr>
                <w:ilvl w:val="0"/>
                <w:numId w:val="6"/>
              </w:numPr>
              <w:autoSpaceDE w:val="0"/>
              <w:autoSpaceDN w:val="0"/>
              <w:snapToGrid w:val="0"/>
              <w:jc w:val="both"/>
              <w:rPr>
                <w:rFonts w:hint="eastAsia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ascii="Arial" w:hAnsi="Arial" w:eastAsia="Batang" w:cs="Arial"/>
                <w:szCs w:val="24"/>
              </w:rPr>
              <w:t>Option 2: A Rel-15/16 SCell activation MAC-CE to trigger SCell activation and a Rel-15/16 DCI to trigger corresponding Rel-15/16 A-TRS(s)</w:t>
            </w: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options listed above in the LS and provide our view.</w:t>
      </w:r>
    </w:p>
    <w:p>
      <w:pPr>
        <w:pStyle w:val="28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Before discussing the technical issues, we first note that in the LS, Option 1a is already agreed by RAN1 and is already supported.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1: </w:t>
      </w:r>
      <w:r>
        <w:rPr>
          <w:rFonts w:hint="eastAsia" w:eastAsia="宋体"/>
          <w:sz w:val="22"/>
          <w:szCs w:val="22"/>
          <w:lang w:val="en-US" w:eastAsia="zh-CN"/>
        </w:rPr>
        <w:t>Option 1a is already agreed and now the feature is complete.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Thus, in RAN4, what we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re actually discussing is whether to also consider option 2 on top of option 1a. Basically, Option 1a is to trigger SCell activation and temporary RS via MAC-CE(s) in the same PDSCH while Option 2 is trying to activate the SCell via a MAC-CE and then trigger the Rel-15/Rel-16 TRS via DCI. 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As reflected in the discussion summary in RAN1 [2], a majority of companies agreed on Option 1a but not Option 2. 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From our point of view, we also have concerns towards Option 2. This is mainly due to the fact that Option 2 may complicate the SCell activation procedure without clear benefits observed. For instance, if option 2 is to be supported, then we need to specify the time window for the DCI triggering Rel-15/Rel-16 TRS. What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s more, we also need to handle the case when UE miss one of the DCI or MAC-CE. This might lead to quite amount of work in RAN4 with significant specification impact.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2: </w:t>
      </w:r>
      <w:r>
        <w:rPr>
          <w:rFonts w:hint="eastAsia"/>
          <w:b w:val="0"/>
          <w:bCs/>
          <w:sz w:val="22"/>
          <w:szCs w:val="22"/>
          <w:lang w:val="en-US" w:eastAsia="zh-CN"/>
        </w:rPr>
        <w:t>If option 2 is to be supported, then we need to specify the time window for the DCI triggering Rel-15/Rel-16 TRS. What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s more, we also need to handle the case when UE miss one of the DCI or MAC-CE.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3: </w:t>
      </w:r>
      <w:r>
        <w:rPr>
          <w:rFonts w:hint="eastAsia" w:eastAsia="宋体"/>
          <w:sz w:val="22"/>
          <w:szCs w:val="22"/>
          <w:lang w:val="en-US" w:eastAsia="zh-CN"/>
        </w:rPr>
        <w:t xml:space="preserve">Option 2 </w:t>
      </w:r>
      <w:r>
        <w:rPr>
          <w:rFonts w:hint="eastAsia"/>
          <w:b w:val="0"/>
          <w:bCs/>
          <w:sz w:val="22"/>
          <w:szCs w:val="22"/>
          <w:lang w:val="en-US" w:eastAsia="zh-CN"/>
        </w:rPr>
        <w:t>might lead to quite amount of work in RAN4 with significant specification impact without clear benefits</w:t>
      </w:r>
      <w:r>
        <w:rPr>
          <w:rFonts w:hint="eastAsia" w:eastAsia="宋体"/>
          <w:sz w:val="22"/>
          <w:szCs w:val="22"/>
          <w:lang w:val="en-US" w:eastAsia="zh-CN"/>
        </w:rPr>
        <w:t>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Based on the above analysis, we propose not to support option 2 but simply go with option 1a which is already agreed by RAN1.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Do not support option 2 but simply go with option 1a which is already agreed by RAN1. 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 w:eastAsia="宋体"/>
          <w:b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1: </w:t>
      </w:r>
      <w:r>
        <w:rPr>
          <w:rFonts w:hint="eastAsia" w:eastAsia="宋体"/>
          <w:sz w:val="22"/>
          <w:szCs w:val="22"/>
          <w:lang w:val="en-US" w:eastAsia="zh-CN"/>
        </w:rPr>
        <w:t>Option 1a is already agreed and now the feature is complete.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2: </w:t>
      </w:r>
      <w:r>
        <w:rPr>
          <w:rFonts w:hint="eastAsia"/>
          <w:b w:val="0"/>
          <w:bCs/>
          <w:sz w:val="22"/>
          <w:szCs w:val="22"/>
          <w:lang w:val="en-US" w:eastAsia="zh-CN"/>
        </w:rPr>
        <w:t>If option 2 is to be supported, then we need to specify the time window for the DCI triggering Rel-15/Rel-16 TRS. What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s more, we also need to handle the case when UE miss one of the DCI or MAC-CE.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Observation 3: </w:t>
      </w:r>
      <w:r>
        <w:rPr>
          <w:rFonts w:hint="eastAsia" w:eastAsia="宋体"/>
          <w:sz w:val="22"/>
          <w:szCs w:val="22"/>
          <w:lang w:val="en-US" w:eastAsia="zh-CN"/>
        </w:rPr>
        <w:t xml:space="preserve">Option 2 </w:t>
      </w:r>
      <w:r>
        <w:rPr>
          <w:rFonts w:hint="eastAsia"/>
          <w:b w:val="0"/>
          <w:bCs/>
          <w:sz w:val="22"/>
          <w:szCs w:val="22"/>
          <w:lang w:val="en-US" w:eastAsia="zh-CN"/>
        </w:rPr>
        <w:t>might lead to quite amount of work in RAN4 with significant specification impact without clear benefits</w:t>
      </w:r>
      <w:r>
        <w:rPr>
          <w:rFonts w:hint="eastAsia" w:eastAsia="宋体"/>
          <w:sz w:val="22"/>
          <w:szCs w:val="22"/>
          <w:lang w:val="en-US" w:eastAsia="zh-CN"/>
        </w:rPr>
        <w:t>.</w:t>
      </w:r>
      <w:bookmarkStart w:id="4" w:name="_GoBack"/>
      <w:bookmarkEnd w:id="4"/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1: Do not support option 2 but simply go with option 1a which is already agreed by RAN1.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R1-2104110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R1-2103886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DA47FDF"/>
    <w:multiLevelType w:val="multilevel"/>
    <w:tmpl w:val="6DA47FD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7A379D"/>
    <w:rsid w:val="039A1BDA"/>
    <w:rsid w:val="03AE4991"/>
    <w:rsid w:val="03C6506D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A1653"/>
    <w:rsid w:val="0C3C5307"/>
    <w:rsid w:val="0C3E160C"/>
    <w:rsid w:val="0C56263C"/>
    <w:rsid w:val="0C5E2B8A"/>
    <w:rsid w:val="0D102274"/>
    <w:rsid w:val="0D7C260E"/>
    <w:rsid w:val="0DA958CA"/>
    <w:rsid w:val="0DF104D3"/>
    <w:rsid w:val="0E1C586B"/>
    <w:rsid w:val="0E2D1B5C"/>
    <w:rsid w:val="0E8A024B"/>
    <w:rsid w:val="0ED138E6"/>
    <w:rsid w:val="0F130B06"/>
    <w:rsid w:val="0F67780F"/>
    <w:rsid w:val="0F8F3C2A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1C53C0"/>
    <w:rsid w:val="23514077"/>
    <w:rsid w:val="23855295"/>
    <w:rsid w:val="23B20773"/>
    <w:rsid w:val="23CF6D67"/>
    <w:rsid w:val="23FF1EED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EE6B8D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892276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annotation subject"/>
    <w:basedOn w:val="7"/>
    <w:next w:val="7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6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8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/>
</ds:datastoreItem>
</file>

<file path=customXml/itemProps3.xml><?xml version="1.0" encoding="utf-8"?>
<ds:datastoreItem xmlns:ds="http://schemas.openxmlformats.org/officeDocument/2006/customXml" ds:itemID="{E8E32C24-5F96-4713-A70F-A7BA20BB6CD6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AA4E9F1-3478-4E48-ACB7-A0EA7CF8F594}">
  <ds:schemaRefs/>
</ds:datastoreItem>
</file>

<file path=customXml/itemProps6.xml><?xml version="1.0" encoding="utf-8"?>
<ds:datastoreItem xmlns:ds="http://schemas.openxmlformats.org/officeDocument/2006/customXml" ds:itemID="{08DA32A5-C37F-4DB0-94C0-5301A1F35695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2021-05-06T06:55:03Z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